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8C7D" w14:textId="77777777" w:rsidR="00E4212A" w:rsidRDefault="00D62F75" w:rsidP="00067EA2">
      <w:pPr>
        <w:ind w:left="3540"/>
        <w:jc w:val="both"/>
      </w:pPr>
      <w:r>
        <w:tab/>
      </w:r>
      <w:r>
        <w:tab/>
      </w:r>
      <w:r>
        <w:rPr>
          <w:noProof/>
          <w:lang w:eastAsia="de-DE"/>
        </w:rPr>
        <w:drawing>
          <wp:inline distT="0" distB="0" distL="0" distR="0" wp14:anchorId="186C9960" wp14:editId="1944BEC3">
            <wp:extent cx="2295525" cy="447675"/>
            <wp:effectExtent l="0" t="0" r="9525" b="9525"/>
            <wp:docPr id="1" name="Grafik 1" descr="BBSR"/>
            <wp:cNvGraphicFramePr/>
            <a:graphic xmlns:a="http://schemas.openxmlformats.org/drawingml/2006/main">
              <a:graphicData uri="http://schemas.openxmlformats.org/drawingml/2006/picture">
                <pic:pic xmlns:pic="http://schemas.openxmlformats.org/drawingml/2006/picture">
                  <pic:nvPicPr>
                    <pic:cNvPr id="1" name="Grafik 1" descr="BBS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5525" cy="447675"/>
                    </a:xfrm>
                    <a:prstGeom prst="rect">
                      <a:avLst/>
                    </a:prstGeom>
                    <a:noFill/>
                    <a:ln>
                      <a:noFill/>
                    </a:ln>
                  </pic:spPr>
                </pic:pic>
              </a:graphicData>
            </a:graphic>
          </wp:inline>
        </w:drawing>
      </w:r>
    </w:p>
    <w:p w14:paraId="69B274D8" w14:textId="77777777" w:rsidR="00D62F75" w:rsidRDefault="00D62F75" w:rsidP="00067EA2">
      <w:pPr>
        <w:ind w:left="3540"/>
        <w:jc w:val="both"/>
      </w:pPr>
    </w:p>
    <w:p w14:paraId="7E396FB6" w14:textId="77777777" w:rsidR="00C64C45" w:rsidRDefault="00C64C45" w:rsidP="00067EA2">
      <w:pPr>
        <w:ind w:left="3540"/>
        <w:jc w:val="both"/>
      </w:pPr>
    </w:p>
    <w:p w14:paraId="7C7F92DF" w14:textId="77777777" w:rsidR="00D62F75" w:rsidRPr="00067EA2" w:rsidRDefault="00C36849" w:rsidP="00067EA2">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Erklärung über die vereinbarte wöchentliche Arbeitszeit bei Arbeit auf Abruf</w:t>
      </w:r>
    </w:p>
    <w:p w14:paraId="45327BA8" w14:textId="77777777" w:rsidR="003B4DD1" w:rsidRDefault="003B4DD1" w:rsidP="00067EA2">
      <w:pPr>
        <w:jc w:val="both"/>
      </w:pPr>
    </w:p>
    <w:p w14:paraId="3CBEC59B" w14:textId="77777777" w:rsidR="0052720B" w:rsidRDefault="0052720B" w:rsidP="00067EA2">
      <w:pPr>
        <w:jc w:val="both"/>
      </w:pPr>
    </w:p>
    <w:p w14:paraId="7DAFA286" w14:textId="77777777" w:rsidR="0052720B" w:rsidRPr="0052720B" w:rsidRDefault="0052720B" w:rsidP="00067EA2">
      <w:pPr>
        <w:jc w:val="both"/>
        <w:rPr>
          <w:sz w:val="28"/>
          <w:szCs w:val="28"/>
        </w:rPr>
      </w:pPr>
      <w:r w:rsidRPr="0052720B">
        <w:rPr>
          <w:sz w:val="28"/>
          <w:szCs w:val="28"/>
        </w:rPr>
        <w:t>Arbeitgeber:</w:t>
      </w:r>
      <w:r>
        <w:rPr>
          <w:sz w:val="28"/>
          <w:szCs w:val="28"/>
        </w:rPr>
        <w:tab/>
      </w:r>
      <w:r>
        <w:rPr>
          <w:sz w:val="28"/>
          <w:szCs w:val="28"/>
        </w:rPr>
        <w:tab/>
      </w:r>
      <w:r>
        <w:rPr>
          <w:sz w:val="28"/>
          <w:szCs w:val="28"/>
        </w:rPr>
        <w:tab/>
      </w:r>
      <w:r>
        <w:rPr>
          <w:sz w:val="28"/>
          <w:szCs w:val="28"/>
        </w:rPr>
        <w:tab/>
      </w:r>
      <w:r>
        <w:rPr>
          <w:sz w:val="28"/>
          <w:szCs w:val="28"/>
        </w:rPr>
        <w:tab/>
        <w:t>_____________________________</w:t>
      </w:r>
    </w:p>
    <w:p w14:paraId="55FAD900" w14:textId="77777777" w:rsidR="0052720B" w:rsidRPr="0052720B" w:rsidRDefault="0052720B" w:rsidP="00067EA2">
      <w:pPr>
        <w:jc w:val="both"/>
        <w:rPr>
          <w:sz w:val="28"/>
          <w:szCs w:val="28"/>
        </w:rPr>
      </w:pPr>
    </w:p>
    <w:p w14:paraId="1363CB9D" w14:textId="77777777" w:rsidR="0052720B" w:rsidRPr="0052720B" w:rsidRDefault="0052720B" w:rsidP="00067EA2">
      <w:pPr>
        <w:jc w:val="both"/>
        <w:rPr>
          <w:sz w:val="28"/>
          <w:szCs w:val="28"/>
        </w:rPr>
      </w:pPr>
      <w:r w:rsidRPr="0052720B">
        <w:rPr>
          <w:sz w:val="28"/>
          <w:szCs w:val="28"/>
        </w:rPr>
        <w:t>Arbeitnehmer:</w:t>
      </w:r>
      <w:r>
        <w:rPr>
          <w:sz w:val="28"/>
          <w:szCs w:val="28"/>
        </w:rPr>
        <w:tab/>
      </w:r>
      <w:r>
        <w:rPr>
          <w:sz w:val="28"/>
          <w:szCs w:val="28"/>
        </w:rPr>
        <w:tab/>
      </w:r>
      <w:r>
        <w:rPr>
          <w:sz w:val="28"/>
          <w:szCs w:val="28"/>
        </w:rPr>
        <w:tab/>
      </w:r>
      <w:r>
        <w:rPr>
          <w:sz w:val="28"/>
          <w:szCs w:val="28"/>
        </w:rPr>
        <w:tab/>
      </w:r>
      <w:r>
        <w:rPr>
          <w:sz w:val="28"/>
          <w:szCs w:val="28"/>
        </w:rPr>
        <w:tab/>
        <w:t>_____________________________</w:t>
      </w:r>
    </w:p>
    <w:p w14:paraId="76870E1D" w14:textId="77777777" w:rsidR="0052720B" w:rsidRPr="0052720B" w:rsidRDefault="0052720B" w:rsidP="00067EA2">
      <w:pPr>
        <w:jc w:val="both"/>
        <w:rPr>
          <w:sz w:val="28"/>
          <w:szCs w:val="28"/>
        </w:rPr>
      </w:pPr>
    </w:p>
    <w:p w14:paraId="363564B3" w14:textId="77777777" w:rsidR="0052720B" w:rsidRPr="0052720B" w:rsidRDefault="0052720B" w:rsidP="00067EA2">
      <w:pPr>
        <w:jc w:val="both"/>
        <w:rPr>
          <w:sz w:val="28"/>
          <w:szCs w:val="28"/>
        </w:rPr>
      </w:pPr>
      <w:r w:rsidRPr="0052720B">
        <w:rPr>
          <w:sz w:val="28"/>
          <w:szCs w:val="28"/>
        </w:rPr>
        <w:t>Vereinbarte wöchentliche Arbeitszeit:</w:t>
      </w:r>
      <w:r>
        <w:rPr>
          <w:sz w:val="28"/>
          <w:szCs w:val="28"/>
        </w:rPr>
        <w:tab/>
      </w:r>
      <w:r w:rsidR="00424EBA">
        <w:rPr>
          <w:sz w:val="28"/>
          <w:szCs w:val="28"/>
        </w:rPr>
        <w:t xml:space="preserve">maximal  </w:t>
      </w:r>
      <w:r>
        <w:rPr>
          <w:sz w:val="28"/>
          <w:szCs w:val="28"/>
        </w:rPr>
        <w:t xml:space="preserve">_____________ </w:t>
      </w:r>
      <w:r w:rsidR="00424EBA">
        <w:rPr>
          <w:sz w:val="28"/>
          <w:szCs w:val="28"/>
        </w:rPr>
        <w:t xml:space="preserve"> </w:t>
      </w:r>
      <w:r>
        <w:rPr>
          <w:sz w:val="28"/>
          <w:szCs w:val="28"/>
        </w:rPr>
        <w:t>Stunden</w:t>
      </w:r>
    </w:p>
    <w:p w14:paraId="3964EBBD" w14:textId="77777777" w:rsidR="0052720B" w:rsidRDefault="0052720B" w:rsidP="00067EA2">
      <w:pPr>
        <w:jc w:val="both"/>
      </w:pPr>
    </w:p>
    <w:p w14:paraId="6FB47ACA" w14:textId="77777777" w:rsidR="00C36849" w:rsidRDefault="00C36849" w:rsidP="00067EA2">
      <w:pPr>
        <w:jc w:val="both"/>
      </w:pPr>
    </w:p>
    <w:p w14:paraId="79D77C02" w14:textId="77777777" w:rsidR="0052720B" w:rsidRDefault="0052720B" w:rsidP="00067EA2">
      <w:pPr>
        <w:jc w:val="both"/>
      </w:pPr>
    </w:p>
    <w:p w14:paraId="5ABD56D4" w14:textId="6E04A631" w:rsidR="0052720B" w:rsidRPr="00C36849" w:rsidRDefault="0052720B" w:rsidP="00067EA2">
      <w:pPr>
        <w:jc w:val="both"/>
        <w:rPr>
          <w:sz w:val="24"/>
          <w:szCs w:val="24"/>
        </w:rPr>
      </w:pPr>
      <w:r w:rsidRPr="00C36849">
        <w:rPr>
          <w:sz w:val="24"/>
          <w:szCs w:val="24"/>
        </w:rPr>
        <w:t>Am 01.01.2019 ist das Gesetz zur Weiterentwicklung des Teilzeitrechts in Kraft getreten. Das Gesetz enthält Änderungen des § 12 Teilzeit- und Befristungsgesetz (TzBfG), der die Rahmenbedingungen für die Arbeit auf Abruf regelt. Ist die Dauer der wöchentlichen Arbeitszeit nicht mit dem Arbeitnehmer festgelegt, gilt seit 01.01.2019 eine Arbeitszeit von 20 Stunden pro Woche als vereinbart.</w:t>
      </w:r>
    </w:p>
    <w:p w14:paraId="2CB8F7D5" w14:textId="63AF0560" w:rsidR="0052720B" w:rsidRPr="00C36849" w:rsidRDefault="0052720B" w:rsidP="00067EA2">
      <w:pPr>
        <w:jc w:val="both"/>
        <w:rPr>
          <w:sz w:val="24"/>
          <w:szCs w:val="24"/>
        </w:rPr>
      </w:pPr>
      <w:r w:rsidRPr="00C36849">
        <w:rPr>
          <w:b/>
          <w:sz w:val="24"/>
          <w:szCs w:val="24"/>
        </w:rPr>
        <w:t>Das TzBfG gilt auch für die auf Abruf arbeitenden Minijobber</w:t>
      </w:r>
      <w:r w:rsidRPr="00C36849">
        <w:rPr>
          <w:sz w:val="24"/>
          <w:szCs w:val="24"/>
        </w:rPr>
        <w:t xml:space="preserve">. Unter Berücksichtigung des </w:t>
      </w:r>
      <w:r w:rsidR="00635EF7">
        <w:rPr>
          <w:sz w:val="24"/>
          <w:szCs w:val="24"/>
        </w:rPr>
        <w:t xml:space="preserve">derzeit </w:t>
      </w:r>
      <w:r w:rsidRPr="00C36849">
        <w:rPr>
          <w:sz w:val="24"/>
          <w:szCs w:val="24"/>
        </w:rPr>
        <w:t xml:space="preserve">gesetzlichen </w:t>
      </w:r>
      <w:r w:rsidR="00635EF7">
        <w:rPr>
          <w:sz w:val="24"/>
          <w:szCs w:val="24"/>
        </w:rPr>
        <w:t xml:space="preserve">Mindestlohns </w:t>
      </w:r>
      <w:r w:rsidRPr="00C36849">
        <w:rPr>
          <w:sz w:val="24"/>
          <w:szCs w:val="24"/>
        </w:rPr>
        <w:t xml:space="preserve">würde damit die Minijob-Grenze von Euro </w:t>
      </w:r>
      <w:r w:rsidR="00F56486">
        <w:rPr>
          <w:sz w:val="24"/>
          <w:szCs w:val="24"/>
        </w:rPr>
        <w:t>520</w:t>
      </w:r>
      <w:r w:rsidRPr="00C36849">
        <w:rPr>
          <w:sz w:val="24"/>
          <w:szCs w:val="24"/>
        </w:rPr>
        <w:t>,00 überschritten und das Beschäftigungsverhältnis sozialversicherungspflichtig.</w:t>
      </w:r>
    </w:p>
    <w:p w14:paraId="4F0860AC" w14:textId="77777777" w:rsidR="0052720B" w:rsidRDefault="0052720B" w:rsidP="00067EA2">
      <w:pPr>
        <w:jc w:val="both"/>
      </w:pPr>
    </w:p>
    <w:p w14:paraId="0F718C77" w14:textId="77777777" w:rsidR="00AE67B6" w:rsidRDefault="00AE67B6" w:rsidP="00067EA2">
      <w:pPr>
        <w:jc w:val="both"/>
      </w:pPr>
    </w:p>
    <w:p w14:paraId="12266CE0" w14:textId="77777777" w:rsidR="00C36849" w:rsidRDefault="00C36849" w:rsidP="00067EA2">
      <w:pPr>
        <w:jc w:val="both"/>
      </w:pPr>
    </w:p>
    <w:p w14:paraId="672B9754" w14:textId="77777777" w:rsidR="00C36849" w:rsidRDefault="00C36849" w:rsidP="00067EA2">
      <w:pPr>
        <w:jc w:val="both"/>
      </w:pPr>
    </w:p>
    <w:p w14:paraId="0E595613" w14:textId="77777777" w:rsidR="00C36849" w:rsidRDefault="00C36849" w:rsidP="00067EA2">
      <w:pPr>
        <w:jc w:val="both"/>
      </w:pPr>
    </w:p>
    <w:p w14:paraId="1447C13D" w14:textId="77777777" w:rsidR="00C36849" w:rsidRDefault="00C36849" w:rsidP="00067EA2">
      <w:pPr>
        <w:jc w:val="both"/>
      </w:pPr>
      <w:r>
        <w:t>_________________________________</w:t>
      </w:r>
      <w:r>
        <w:tab/>
      </w:r>
      <w:r>
        <w:tab/>
        <w:t>________________________________</w:t>
      </w:r>
    </w:p>
    <w:p w14:paraId="1FCD0CB1" w14:textId="77777777" w:rsidR="00C36849" w:rsidRPr="00C36849" w:rsidRDefault="00C36849" w:rsidP="00067EA2">
      <w:pPr>
        <w:jc w:val="both"/>
        <w:rPr>
          <w:sz w:val="24"/>
          <w:szCs w:val="24"/>
        </w:rPr>
      </w:pPr>
      <w:r w:rsidRPr="00C36849">
        <w:rPr>
          <w:sz w:val="24"/>
          <w:szCs w:val="24"/>
        </w:rPr>
        <w:t>(Unterschrift Arbeitgeber)</w:t>
      </w:r>
      <w:r w:rsidRPr="00C36849">
        <w:rPr>
          <w:sz w:val="24"/>
          <w:szCs w:val="24"/>
        </w:rPr>
        <w:tab/>
      </w:r>
      <w:r w:rsidRPr="00C36849">
        <w:rPr>
          <w:sz w:val="24"/>
          <w:szCs w:val="24"/>
        </w:rPr>
        <w:tab/>
      </w:r>
      <w:r w:rsidRPr="00C36849">
        <w:rPr>
          <w:sz w:val="24"/>
          <w:szCs w:val="24"/>
        </w:rPr>
        <w:tab/>
      </w:r>
      <w:r w:rsidRPr="00C36849">
        <w:rPr>
          <w:sz w:val="24"/>
          <w:szCs w:val="24"/>
        </w:rPr>
        <w:tab/>
        <w:t>(Unterschrift Arbeitnehmer)</w:t>
      </w:r>
    </w:p>
    <w:sectPr w:rsidR="00C36849" w:rsidRPr="00C368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F75"/>
    <w:rsid w:val="00067EA2"/>
    <w:rsid w:val="000A70E8"/>
    <w:rsid w:val="001956FB"/>
    <w:rsid w:val="003B4DD1"/>
    <w:rsid w:val="00424EBA"/>
    <w:rsid w:val="004655F2"/>
    <w:rsid w:val="004B6C8B"/>
    <w:rsid w:val="0052720B"/>
    <w:rsid w:val="00635EF7"/>
    <w:rsid w:val="007036F5"/>
    <w:rsid w:val="0078498A"/>
    <w:rsid w:val="009B657C"/>
    <w:rsid w:val="00A53395"/>
    <w:rsid w:val="00AE67B6"/>
    <w:rsid w:val="00C36849"/>
    <w:rsid w:val="00C64C45"/>
    <w:rsid w:val="00D62F75"/>
    <w:rsid w:val="00DA64CA"/>
    <w:rsid w:val="00E243F2"/>
    <w:rsid w:val="00E4212A"/>
    <w:rsid w:val="00F56486"/>
    <w:rsid w:val="00F832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3AA39"/>
  <w15:chartTrackingRefBased/>
  <w15:docId w15:val="{69C07EC0-A897-4E6B-9FD1-396D6E8C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64C4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4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648397ac-340c-4610-9aa1-8e43cf49c9fb</BSO999929>
</file>

<file path=customXml/itemProps1.xml><?xml version="1.0" encoding="utf-8"?>
<ds:datastoreItem xmlns:ds="http://schemas.openxmlformats.org/officeDocument/2006/customXml" ds:itemID="{DF6DB278-3F8A-4A83-9702-B70A3A5AB6A7}">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883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Schlenger Manuela</dc:creator>
  <cp:keywords/>
  <dc:description/>
  <cp:lastModifiedBy>Gerner Ariane</cp:lastModifiedBy>
  <cp:revision>4</cp:revision>
  <cp:lastPrinted>2021-07-01T09:02:00Z</cp:lastPrinted>
  <dcterms:created xsi:type="dcterms:W3CDTF">2021-07-01T09:02:00Z</dcterms:created>
  <dcterms:modified xsi:type="dcterms:W3CDTF">2022-02-24T15:11:00Z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566095</vt:lpwstr>
  </property>
  <property fmtid="{D5CDD505-2E9C-101B-9397-08002B2CF9AE}" pid="3" name="DATEV-DMS_BETREFF">
    <vt:lpwstr>Vorlage Erklärung über die vereinbarte wöchentliche Arbeitszeit bei Arbeit auf Abruf</vt:lpwstr>
  </property>
  <property fmtid="{D5CDD505-2E9C-101B-9397-08002B2CF9AE}" pid="4" name="DATEV-DMS_MANDANT_NR">
    <vt:lpwstr>10000</vt:lpwstr>
  </property>
  <property fmtid="{D5CDD505-2E9C-101B-9397-08002B2CF9AE}" pid="5" name="DATEV-DMS_MANDANT_BEZ">
    <vt:lpwstr>Kanzlei -&gt; Intern</vt:lpwstr>
  </property>
</Properties>
</file>